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5" w:rsidRDefault="00D419E3" w:rsidP="00CD070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-481330</wp:posOffset>
            </wp:positionV>
            <wp:extent cx="523875" cy="82423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62" w:rsidRPr="001E7635" w:rsidRDefault="00CD070B" w:rsidP="001E7635">
      <w:pPr>
        <w:jc w:val="right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Readers’ Workshop Unit of Study Year-long Planner</w:t>
      </w:r>
      <w:r w:rsidR="001E7635" w:rsidRPr="001E7635">
        <w:rPr>
          <w:b/>
          <w:i/>
          <w:sz w:val="28"/>
          <w:szCs w:val="28"/>
        </w:rPr>
        <w:t>: Grade Three</w:t>
      </w:r>
    </w:p>
    <w:p w:rsidR="00CD070B" w:rsidRDefault="00CD070B"/>
    <w:p w:rsidR="00CD070B" w:rsidRDefault="00CD070B">
      <w:pPr>
        <w:rPr>
          <w:b/>
          <w:i/>
        </w:rPr>
      </w:pPr>
    </w:p>
    <w:p w:rsidR="001E7635" w:rsidRDefault="001E763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5580"/>
      </w:tblGrid>
      <w:tr w:rsidR="00CD070B" w:rsidRPr="009E5BBD" w:rsidTr="009E5BBD">
        <w:tc>
          <w:tcPr>
            <w:tcW w:w="1368" w:type="dxa"/>
            <w:shd w:val="clear" w:color="auto" w:fill="999999"/>
          </w:tcPr>
          <w:p w:rsidR="00CD070B" w:rsidRPr="009E5BBD" w:rsidRDefault="00CD070B" w:rsidP="009E5BBD">
            <w:pPr>
              <w:jc w:val="center"/>
              <w:rPr>
                <w:b/>
              </w:rPr>
            </w:pPr>
            <w:r w:rsidRPr="009E5BBD"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999999"/>
          </w:tcPr>
          <w:p w:rsidR="00CD070B" w:rsidRPr="009E5BBD" w:rsidRDefault="00CD070B" w:rsidP="009E5BBD">
            <w:pPr>
              <w:jc w:val="center"/>
              <w:rPr>
                <w:b/>
              </w:rPr>
            </w:pPr>
            <w:r w:rsidRPr="009E5BBD">
              <w:rPr>
                <w:b/>
              </w:rPr>
              <w:t>Unit of Study</w:t>
            </w:r>
          </w:p>
        </w:tc>
        <w:tc>
          <w:tcPr>
            <w:tcW w:w="5580" w:type="dxa"/>
            <w:shd w:val="clear" w:color="auto" w:fill="999999"/>
          </w:tcPr>
          <w:p w:rsidR="00CD070B" w:rsidRPr="009E5BBD" w:rsidRDefault="00CD070B" w:rsidP="009E5BBD">
            <w:pPr>
              <w:jc w:val="center"/>
              <w:rPr>
                <w:b/>
              </w:rPr>
            </w:pPr>
            <w:r w:rsidRPr="009E5BBD">
              <w:rPr>
                <w:b/>
              </w:rPr>
              <w:t xml:space="preserve">Key </w:t>
            </w:r>
            <w:r w:rsidR="00BD211F" w:rsidRPr="009E5BBD">
              <w:rPr>
                <w:b/>
              </w:rPr>
              <w:t>Focus Lessons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September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Launching Readers’ Workshop</w:t>
            </w:r>
          </w:p>
        </w:tc>
        <w:tc>
          <w:tcPr>
            <w:tcW w:w="5580" w:type="dxa"/>
          </w:tcPr>
          <w:p w:rsidR="00CD070B" w:rsidRPr="009E5BBD" w:rsidRDefault="008F4D44" w:rsidP="009E5BB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What is readers’ workshop?</w:t>
            </w:r>
          </w:p>
          <w:p w:rsidR="008F4D44" w:rsidRPr="009E5BBD" w:rsidRDefault="008F4D44" w:rsidP="009E5BB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Procedures/routines</w:t>
            </w:r>
            <w:r w:rsidR="001B0722" w:rsidRPr="009E5BBD">
              <w:rPr>
                <w:sz w:val="22"/>
                <w:szCs w:val="22"/>
              </w:rPr>
              <w:t xml:space="preserve"> of readers’ workshop</w:t>
            </w:r>
          </w:p>
          <w:p w:rsidR="008F4D44" w:rsidRPr="009E5BBD" w:rsidRDefault="001B0722" w:rsidP="009E5BB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Choosing “j</w:t>
            </w:r>
            <w:r w:rsidR="008F4D44" w:rsidRPr="009E5BBD">
              <w:rPr>
                <w:sz w:val="22"/>
                <w:szCs w:val="22"/>
              </w:rPr>
              <w:t>ust right</w:t>
            </w:r>
            <w:r w:rsidRPr="009E5BBD">
              <w:rPr>
                <w:sz w:val="22"/>
                <w:szCs w:val="22"/>
              </w:rPr>
              <w:t>”</w:t>
            </w:r>
            <w:r w:rsidR="008F4D44" w:rsidRPr="009E5BBD">
              <w:rPr>
                <w:sz w:val="22"/>
                <w:szCs w:val="22"/>
              </w:rPr>
              <w:t xml:space="preserve"> books</w:t>
            </w:r>
          </w:p>
          <w:p w:rsidR="008F4D44" w:rsidRPr="009E5BBD" w:rsidRDefault="008F4D44" w:rsidP="009E5BB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Keeping track reading/thinking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October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Reviewing Strategies: Monitoring for Meaning and Creating Sensory Images</w:t>
            </w:r>
          </w:p>
        </w:tc>
        <w:tc>
          <w:tcPr>
            <w:tcW w:w="5580" w:type="dxa"/>
          </w:tcPr>
          <w:p w:rsidR="00CD070B" w:rsidRPr="009E5BBD" w:rsidRDefault="008F4D44" w:rsidP="009E5BB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sz w:val="22"/>
                    <w:szCs w:val="22"/>
                  </w:rPr>
                  <w:t>Reading</w:t>
                </w:r>
              </w:smartTag>
            </w:smartTag>
            <w:r w:rsidRPr="009E5BBD">
              <w:rPr>
                <w:sz w:val="22"/>
                <w:szCs w:val="22"/>
              </w:rPr>
              <w:t xml:space="preserve"> is thinking</w:t>
            </w:r>
          </w:p>
          <w:p w:rsidR="008F4D44" w:rsidRPr="009E5BBD" w:rsidRDefault="008F4D44" w:rsidP="009E5BB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Listening to your inner voice</w:t>
            </w:r>
          </w:p>
          <w:p w:rsidR="008F4D44" w:rsidRPr="009E5BBD" w:rsidRDefault="008F4D44" w:rsidP="009E5BB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Recognizi</w:t>
            </w:r>
            <w:r w:rsidR="001B0722" w:rsidRPr="009E5BBD">
              <w:rPr>
                <w:sz w:val="22"/>
                <w:szCs w:val="22"/>
              </w:rPr>
              <w:t xml:space="preserve">ng when meaning breaks down and </w:t>
            </w:r>
            <w:r w:rsidRPr="009E5BBD">
              <w:rPr>
                <w:sz w:val="22"/>
                <w:szCs w:val="22"/>
              </w:rPr>
              <w:t>using fix up strategies</w:t>
            </w:r>
          </w:p>
          <w:p w:rsidR="008F4D44" w:rsidRPr="009E5BBD" w:rsidRDefault="008F4D44" w:rsidP="009E5BB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Creating sensory images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November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8F4D44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 xml:space="preserve">Reading </w:t>
            </w:r>
            <w:r w:rsidR="00AE124C" w:rsidRPr="009E5BBD">
              <w:rPr>
                <w:sz w:val="22"/>
                <w:szCs w:val="22"/>
              </w:rPr>
              <w:t>Fiction</w:t>
            </w:r>
          </w:p>
        </w:tc>
        <w:tc>
          <w:tcPr>
            <w:tcW w:w="5580" w:type="dxa"/>
          </w:tcPr>
          <w:p w:rsidR="00CD070B" w:rsidRPr="009E5BBD" w:rsidRDefault="008F4D44" w:rsidP="009E5B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Building schema for fiction</w:t>
            </w:r>
          </w:p>
          <w:p w:rsidR="008F4D44" w:rsidRPr="009E5BBD" w:rsidRDefault="008F4D44" w:rsidP="009E5B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Elements of fiction</w:t>
            </w:r>
          </w:p>
          <w:p w:rsidR="008F4D44" w:rsidRPr="009E5BBD" w:rsidRDefault="008F4D44" w:rsidP="009E5B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Retelling short fiction</w:t>
            </w:r>
          </w:p>
          <w:p w:rsidR="008F4D44" w:rsidRPr="009E5BBD" w:rsidRDefault="008F4D44" w:rsidP="009E5BB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Making meaningful connections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December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Asking Questions</w:t>
            </w:r>
          </w:p>
        </w:tc>
        <w:tc>
          <w:tcPr>
            <w:tcW w:w="5580" w:type="dxa"/>
          </w:tcPr>
          <w:p w:rsidR="00CD070B" w:rsidRPr="009E5BBD" w:rsidRDefault="008F4D44" w:rsidP="009E5BB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Asking questions before, during, and after reading</w:t>
            </w:r>
          </w:p>
          <w:p w:rsidR="008F4D44" w:rsidRPr="009E5BBD" w:rsidRDefault="008F4D44" w:rsidP="009E5BB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Thick vs. thin questions</w:t>
            </w:r>
          </w:p>
          <w:p w:rsidR="008F4D44" w:rsidRPr="009E5BBD" w:rsidRDefault="008F4D44" w:rsidP="009E5BB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Types of questions</w:t>
            </w:r>
          </w:p>
          <w:p w:rsidR="008F4D44" w:rsidRPr="009E5BBD" w:rsidRDefault="008F4D44" w:rsidP="009E5BB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Finding answers to questions within text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January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Inferring</w:t>
            </w:r>
          </w:p>
        </w:tc>
        <w:tc>
          <w:tcPr>
            <w:tcW w:w="5580" w:type="dxa"/>
          </w:tcPr>
          <w:p w:rsidR="00F67692" w:rsidRPr="009E5BBD" w:rsidRDefault="00F67692" w:rsidP="009E5BB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What is inferring?</w:t>
            </w:r>
          </w:p>
          <w:p w:rsidR="00F67692" w:rsidRPr="009E5BBD" w:rsidRDefault="00F67692" w:rsidP="009E5BB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Inferring answers to deep questions</w:t>
            </w:r>
          </w:p>
          <w:p w:rsidR="00F67692" w:rsidRPr="009E5BBD" w:rsidRDefault="00F67692" w:rsidP="009E5BB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Inferring about character and theme</w:t>
            </w:r>
          </w:p>
          <w:p w:rsidR="00F67692" w:rsidRPr="009E5BBD" w:rsidRDefault="00F67692" w:rsidP="009E5BB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Using evidence to support inferences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February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Nonfiction</w:t>
            </w:r>
            <w:r w:rsidR="00396D4F" w:rsidRPr="009E5BBD">
              <w:rPr>
                <w:sz w:val="22"/>
                <w:szCs w:val="22"/>
              </w:rPr>
              <w:t xml:space="preserve"> Genre Study</w:t>
            </w:r>
          </w:p>
        </w:tc>
        <w:tc>
          <w:tcPr>
            <w:tcW w:w="5580" w:type="dxa"/>
          </w:tcPr>
          <w:p w:rsidR="001B0722" w:rsidRPr="009E5BBD" w:rsidRDefault="00972F57" w:rsidP="009E5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Understanding and using conventions of nonfiction</w:t>
            </w:r>
          </w:p>
          <w:p w:rsidR="00972F57" w:rsidRPr="009E5BBD" w:rsidRDefault="00972F57" w:rsidP="009E5BB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Recognizing nonfiction text structures</w:t>
            </w:r>
          </w:p>
          <w:p w:rsidR="00D447E5" w:rsidRPr="009E5BBD" w:rsidRDefault="00D447E5" w:rsidP="009E5B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Determining important information</w:t>
            </w:r>
          </w:p>
          <w:p w:rsidR="00A81EE6" w:rsidRPr="009E5BBD" w:rsidRDefault="00A81EE6" w:rsidP="009E5B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Interesting vs. important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March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MCAS as a Genre Study</w:t>
            </w:r>
          </w:p>
        </w:tc>
        <w:tc>
          <w:tcPr>
            <w:tcW w:w="5580" w:type="dxa"/>
          </w:tcPr>
          <w:p w:rsidR="00CD070B" w:rsidRPr="009E5BBD" w:rsidRDefault="00D447E5" w:rsidP="009E5BBD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Using comprehension strategies to read challenging texts</w:t>
            </w:r>
          </w:p>
          <w:p w:rsidR="00D447E5" w:rsidRPr="009E5BBD" w:rsidRDefault="00D447E5" w:rsidP="009E5BBD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Test taking strategies</w:t>
            </w:r>
          </w:p>
          <w:p w:rsidR="00D447E5" w:rsidRPr="009E5BBD" w:rsidRDefault="00D447E5" w:rsidP="009E5BBD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Analyzing and answering multiple choice questions</w:t>
            </w:r>
          </w:p>
          <w:p w:rsidR="00D447E5" w:rsidRPr="009E5BBD" w:rsidRDefault="00D447E5" w:rsidP="009E5BBD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Constructing answers to open response questions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April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Summarizing Nonfiction</w:t>
            </w:r>
          </w:p>
        </w:tc>
        <w:tc>
          <w:tcPr>
            <w:tcW w:w="5580" w:type="dxa"/>
          </w:tcPr>
          <w:p w:rsidR="00455800" w:rsidRPr="009E5BBD" w:rsidRDefault="00455800" w:rsidP="009E5BB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What is summarizing?</w:t>
            </w:r>
          </w:p>
          <w:p w:rsidR="00455800" w:rsidRPr="009E5BBD" w:rsidRDefault="00455800" w:rsidP="009E5BB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Stating main ideas in own words</w:t>
            </w:r>
          </w:p>
          <w:p w:rsidR="00455800" w:rsidRPr="009E5BBD" w:rsidRDefault="00455800" w:rsidP="009E5BBD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Writing a succinct summary</w:t>
            </w:r>
          </w:p>
        </w:tc>
      </w:tr>
      <w:tr w:rsidR="00CD070B" w:rsidRPr="009E5BBD" w:rsidTr="009E5BBD"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May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5614B" w:rsidRPr="009E5BBD" w:rsidRDefault="0035614B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B079D8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Genre Study</w:t>
            </w:r>
          </w:p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AE124C" w:rsidRPr="009E5BBD" w:rsidRDefault="001B0722" w:rsidP="009E5BBD">
            <w:pPr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Focus TBD by school</w:t>
            </w:r>
          </w:p>
        </w:tc>
        <w:tc>
          <w:tcPr>
            <w:tcW w:w="5580" w:type="dxa"/>
          </w:tcPr>
          <w:p w:rsidR="00CD070B" w:rsidRPr="009E5BBD" w:rsidRDefault="00455800" w:rsidP="009E5BB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Building schema for a genre</w:t>
            </w:r>
          </w:p>
          <w:p w:rsidR="00455800" w:rsidRPr="009E5BBD" w:rsidRDefault="00455800" w:rsidP="009E5BB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Recognizi</w:t>
            </w:r>
            <w:r w:rsidR="00A81EE6" w:rsidRPr="009E5BBD">
              <w:rPr>
                <w:sz w:val="22"/>
                <w:szCs w:val="22"/>
              </w:rPr>
              <w:t>ng characteristics</w:t>
            </w:r>
            <w:r w:rsidRPr="009E5BBD">
              <w:rPr>
                <w:sz w:val="22"/>
                <w:szCs w:val="22"/>
              </w:rPr>
              <w:t xml:space="preserve"> of  a genre</w:t>
            </w:r>
          </w:p>
          <w:p w:rsidR="00455800" w:rsidRPr="009E5BBD" w:rsidRDefault="00B079D8" w:rsidP="009E5BBD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 xml:space="preserve">Possible </w:t>
            </w:r>
            <w:r w:rsidR="00455800" w:rsidRPr="009E5BBD">
              <w:rPr>
                <w:sz w:val="22"/>
                <w:szCs w:val="22"/>
              </w:rPr>
              <w:t>Options: biography, folktales</w:t>
            </w:r>
          </w:p>
        </w:tc>
      </w:tr>
      <w:tr w:rsidR="00CD070B" w:rsidRPr="009E5BBD" w:rsidTr="009E5BBD">
        <w:trPr>
          <w:trHeight w:val="70"/>
        </w:trPr>
        <w:tc>
          <w:tcPr>
            <w:tcW w:w="1368" w:type="dxa"/>
          </w:tcPr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  <w:r w:rsidRPr="009E5BBD">
              <w:rPr>
                <w:b/>
                <w:sz w:val="22"/>
                <w:szCs w:val="22"/>
              </w:rPr>
              <w:t>June</w:t>
            </w: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  <w:p w:rsidR="00CD070B" w:rsidRPr="009E5BBD" w:rsidRDefault="00CD070B" w:rsidP="009E5B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E124C" w:rsidRPr="009E5BBD" w:rsidRDefault="00AE124C" w:rsidP="009E5BBD">
            <w:pPr>
              <w:jc w:val="center"/>
              <w:rPr>
                <w:sz w:val="22"/>
                <w:szCs w:val="22"/>
              </w:rPr>
            </w:pPr>
          </w:p>
          <w:p w:rsidR="00CD070B" w:rsidRPr="009E5BBD" w:rsidRDefault="00AE124C" w:rsidP="009E5BBD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Author Study</w:t>
            </w:r>
          </w:p>
          <w:p w:rsidR="00520105" w:rsidRPr="009E5BBD" w:rsidRDefault="00520105" w:rsidP="009E5BBD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</w:p>
          <w:p w:rsidR="00520105" w:rsidRPr="009E5BBD" w:rsidRDefault="00520105" w:rsidP="009E5BBD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 xml:space="preserve">Focus TBD </w:t>
            </w:r>
            <w:r w:rsidR="001B0722" w:rsidRPr="009E5BBD">
              <w:rPr>
                <w:sz w:val="22"/>
                <w:szCs w:val="22"/>
              </w:rPr>
              <w:t>by school</w:t>
            </w:r>
          </w:p>
        </w:tc>
        <w:tc>
          <w:tcPr>
            <w:tcW w:w="5580" w:type="dxa"/>
          </w:tcPr>
          <w:p w:rsidR="00CD070B" w:rsidRPr="009E5BBD" w:rsidRDefault="00455800" w:rsidP="009E5BBD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Building schema for an author</w:t>
            </w:r>
          </w:p>
          <w:p w:rsidR="00455800" w:rsidRPr="009E5BBD" w:rsidRDefault="00455800" w:rsidP="009E5BBD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Recognizing characteristics of an author’s work</w:t>
            </w:r>
          </w:p>
          <w:p w:rsidR="00455800" w:rsidRPr="009E5BBD" w:rsidRDefault="00455800" w:rsidP="009E5BBD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E5BBD">
              <w:rPr>
                <w:sz w:val="22"/>
                <w:szCs w:val="22"/>
              </w:rPr>
              <w:t>Options: Patricia Polacco, Beverly Cleary, Allen Say, Jane Yolen, Eve Bunting, Patricia McKissack</w:t>
            </w:r>
            <w:r w:rsidR="00B079D8" w:rsidRPr="009E5BBD">
              <w:rPr>
                <w:sz w:val="22"/>
                <w:szCs w:val="22"/>
              </w:rPr>
              <w:t>, Cynthia Rylant</w:t>
            </w:r>
          </w:p>
        </w:tc>
      </w:tr>
    </w:tbl>
    <w:p w:rsidR="001E7635" w:rsidRDefault="001E7635">
      <w:pPr>
        <w:rPr>
          <w:sz w:val="22"/>
          <w:szCs w:val="22"/>
        </w:rPr>
        <w:sectPr w:rsidR="001E7635" w:rsidSect="0017029F">
          <w:pgSz w:w="12240" w:h="15840"/>
          <w:pgMar w:top="1152" w:right="1728" w:bottom="1152" w:left="1728" w:header="720" w:footer="720" w:gutter="0"/>
          <w:cols w:space="720"/>
          <w:docGrid w:linePitch="360"/>
        </w:sectPr>
      </w:pPr>
    </w:p>
    <w:p w:rsidR="001E7635" w:rsidRPr="00073118" w:rsidRDefault="00D419E3" w:rsidP="001E7635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35" w:rsidRPr="00073118">
        <w:rPr>
          <w:b/>
          <w:i/>
          <w:sz w:val="36"/>
          <w:szCs w:val="36"/>
        </w:rPr>
        <w:t xml:space="preserve">Launching Readers’ Workshop Unit Calendar: Grade </w:t>
      </w:r>
      <w:r w:rsidR="001E7635">
        <w:rPr>
          <w:b/>
          <w:i/>
          <w:sz w:val="36"/>
          <w:szCs w:val="36"/>
        </w:rPr>
        <w:t>Three</w:t>
      </w:r>
      <w:r w:rsidR="001E7635">
        <w:rPr>
          <w:b/>
          <w:i/>
          <w:sz w:val="36"/>
          <w:szCs w:val="36"/>
        </w:rPr>
        <w:br/>
      </w:r>
    </w:p>
    <w:tbl>
      <w:tblPr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  <w:gridCol w:w="2620"/>
      </w:tblGrid>
      <w:tr w:rsidR="001E7635" w:rsidRPr="009E5BBD" w:rsidTr="009E5BBD">
        <w:trPr>
          <w:trHeight w:val="452"/>
          <w:jc w:val="center"/>
        </w:trPr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620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1E7635" w:rsidRPr="009E5BBD" w:rsidTr="009E5BBD">
        <w:trPr>
          <w:trHeight w:val="1255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Readers’ Workshop?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Respecting Other Readers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Turn and Talk/ Sharing Favorite Books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Talking About Books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kind of reader are you?</w:t>
            </w:r>
          </w:p>
        </w:tc>
      </w:tr>
      <w:tr w:rsidR="001E7635" w:rsidRPr="009E5BBD" w:rsidTr="009E5BBD">
        <w:trPr>
          <w:trHeight w:val="1908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a book bag/box? (Storing and taking care of books)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Choosing an Independent Reading Spot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Choosing an Independent Reading Spot – Part 2:  Reasons for Leaving Your </w:t>
            </w: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bCs/>
                    <w:iCs/>
                  </w:rPr>
                  <w:t>Reading</w:t>
                </w:r>
              </w:smartTag>
            </w:smartTag>
            <w:r w:rsidRPr="009E5BBD">
              <w:rPr>
                <w:bCs/>
                <w:iCs/>
              </w:rPr>
              <w:t xml:space="preserve"> Spot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Getting to Know Our Classroom Library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Previewing Books</w:t>
            </w:r>
          </w:p>
        </w:tc>
      </w:tr>
      <w:tr w:rsidR="001E7635" w:rsidRPr="009E5BBD" w:rsidTr="009E5BBD">
        <w:trPr>
          <w:trHeight w:val="1882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Choosing “Just Right” Books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How to Swap Independent Reading Books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Keeping a Record of Your </w:t>
            </w: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bCs/>
                    <w:iCs/>
                  </w:rPr>
                  <w:t>Reading</w:t>
                </w:r>
              </w:smartTag>
            </w:smartTag>
            <w:r w:rsidRPr="009E5BBD">
              <w:rPr>
                <w:bCs/>
                <w:iCs/>
              </w:rPr>
              <w:t>: Book Logs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Balancing Your </w:t>
            </w: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bCs/>
                    <w:iCs/>
                  </w:rPr>
                  <w:t>Reading</w:t>
                </w:r>
              </w:smartTag>
            </w:smartTag>
            <w:r w:rsidRPr="009E5BBD">
              <w:rPr>
                <w:bCs/>
                <w:iCs/>
              </w:rPr>
              <w:t xml:space="preserve"> Diet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Why Do Readers Abandon Books?</w:t>
            </w:r>
          </w:p>
        </w:tc>
      </w:tr>
      <w:tr w:rsidR="001E7635" w:rsidRPr="009E5BBD" w:rsidTr="009E5BBD">
        <w:trPr>
          <w:trHeight w:val="1908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Building </w:t>
            </w: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bCs/>
                    <w:iCs/>
                  </w:rPr>
                  <w:t>Reading</w:t>
                </w:r>
              </w:smartTag>
            </w:smartTag>
            <w:r w:rsidRPr="009E5BBD">
              <w:rPr>
                <w:bCs/>
                <w:iCs/>
              </w:rPr>
              <w:t xml:space="preserve"> Stamina (General Strategies)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Building </w:t>
            </w: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bCs/>
                    <w:iCs/>
                  </w:rPr>
                  <w:t>Reading</w:t>
                </w:r>
              </w:smartTag>
            </w:smartTag>
            <w:r w:rsidRPr="009E5BBD">
              <w:rPr>
                <w:bCs/>
                <w:iCs/>
              </w:rPr>
              <w:t xml:space="preserve"> Stamina (Strategies to Try Before Abandoning a Book)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Keeping Track of Your Thinking (Strategies for Using Sticky Notes)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Introduction to Readers’ Response Journals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Introduction to Reading Response Journals</w:t>
            </w:r>
          </w:p>
        </w:tc>
      </w:tr>
    </w:tbl>
    <w:p w:rsidR="001E7635" w:rsidRDefault="001E7635">
      <w:pPr>
        <w:rPr>
          <w:sz w:val="22"/>
          <w:szCs w:val="22"/>
        </w:rPr>
        <w:sectPr w:rsidR="001E7635" w:rsidSect="001E7635">
          <w:pgSz w:w="15840" w:h="12240" w:orient="landscape"/>
          <w:pgMar w:top="1728" w:right="1152" w:bottom="1728" w:left="1152" w:header="720" w:footer="720" w:gutter="0"/>
          <w:cols w:space="720"/>
          <w:docGrid w:linePitch="360"/>
        </w:sectPr>
      </w:pPr>
    </w:p>
    <w:p w:rsidR="001E7635" w:rsidRPr="00073118" w:rsidRDefault="00D419E3" w:rsidP="001E7635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35">
        <w:rPr>
          <w:b/>
          <w:i/>
          <w:noProof/>
          <w:sz w:val="36"/>
          <w:szCs w:val="36"/>
        </w:rPr>
        <w:t>Reviewing Strategies</w:t>
      </w:r>
      <w:r w:rsidR="001E7635" w:rsidRPr="00073118">
        <w:rPr>
          <w:b/>
          <w:i/>
          <w:sz w:val="36"/>
          <w:szCs w:val="36"/>
        </w:rPr>
        <w:t xml:space="preserve"> Unit Calendar: Grade </w:t>
      </w:r>
      <w:r w:rsidR="001E7635">
        <w:rPr>
          <w:b/>
          <w:i/>
          <w:sz w:val="36"/>
          <w:szCs w:val="36"/>
        </w:rPr>
        <w:t>Three</w:t>
      </w:r>
      <w:r w:rsidR="001E7635">
        <w:rPr>
          <w:b/>
          <w:i/>
          <w:sz w:val="36"/>
          <w:szCs w:val="36"/>
        </w:rPr>
        <w:br/>
      </w:r>
    </w:p>
    <w:tbl>
      <w:tblPr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  <w:gridCol w:w="2620"/>
      </w:tblGrid>
      <w:tr w:rsidR="001E7635" w:rsidRPr="009E5BBD" w:rsidTr="009E5BBD">
        <w:trPr>
          <w:trHeight w:val="452"/>
          <w:jc w:val="center"/>
        </w:trPr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620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1E7635" w:rsidRPr="009E5BBD" w:rsidTr="009E5BBD">
        <w:trPr>
          <w:trHeight w:val="1255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smartTag w:uri="urn:schemas-microsoft-com:office:smarttags" w:element="place">
              <w:smartTag w:uri="urn:schemas-microsoft-com:office:smarttags" w:element="City">
                <w:r w:rsidRPr="009E5BBD">
                  <w:rPr>
                    <w:bCs/>
                    <w:iCs/>
                  </w:rPr>
                  <w:t>Reading</w:t>
                </w:r>
              </w:smartTag>
            </w:smartTag>
            <w:r w:rsidRPr="009E5BBD">
              <w:rPr>
                <w:bCs/>
                <w:iCs/>
              </w:rPr>
              <w:t xml:space="preserve"> is thinking.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D93D20">
            <w:pPr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D93D20">
            <w:pPr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their five senses to create sensory images.</w:t>
            </w:r>
          </w:p>
        </w:tc>
        <w:tc>
          <w:tcPr>
            <w:tcW w:w="2619" w:type="dxa"/>
          </w:tcPr>
          <w:p w:rsidR="001E7635" w:rsidRPr="009E5BBD" w:rsidRDefault="001E7635" w:rsidP="00D93D20">
            <w:pPr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their five senses to create sensory images.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Sensory images help the reader to understand and remember text.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record their sensory images.</w:t>
            </w:r>
          </w:p>
        </w:tc>
      </w:tr>
      <w:tr w:rsidR="001E7635" w:rsidRPr="009E5BBD" w:rsidTr="009E5BBD">
        <w:trPr>
          <w:trHeight w:val="1908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Sensory images may change after discussions with other readers.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Sensory images change as the reader gains new information.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their schema to fill in missing information in their sensory images.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Text-based and schema-based sensory images versus imagination.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listen to their inner voice.</w:t>
            </w:r>
          </w:p>
        </w:tc>
      </w:tr>
      <w:tr w:rsidR="001E7635" w:rsidRPr="009E5BBD" w:rsidTr="009E5BBD">
        <w:trPr>
          <w:trHeight w:val="1882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themselves, “Huh?” when something does not make sense.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reread to monitor comprehension.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themselves three questions (Does it look right? Sound right? Make sense?)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apply word-solving strategies. (Letter/sound, chunking, look for little words, look at the whole word)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context clues to decode unfamiliar words.</w:t>
            </w:r>
          </w:p>
        </w:tc>
      </w:tr>
      <w:tr w:rsidR="001E7635" w:rsidRPr="009E5BBD" w:rsidTr="009E5BBD">
        <w:trPr>
          <w:trHeight w:val="1908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context clues to understand the meaning of unfamiliar words.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visualization (“movie in the mind”) to monitor comprehension.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stop and reread when they lose their visualizations of a text. (What to do when the “movie” stops.)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apply fix-up strategies to monitor comprehension.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</w:tr>
    </w:tbl>
    <w:p w:rsidR="001E7635" w:rsidRPr="00073118" w:rsidRDefault="001E7635" w:rsidP="001E7635">
      <w:pPr>
        <w:ind w:firstLine="720"/>
        <w:jc w:val="right"/>
        <w:rPr>
          <w:b/>
          <w:i/>
          <w:sz w:val="36"/>
          <w:szCs w:val="36"/>
        </w:rPr>
      </w:pPr>
    </w:p>
    <w:p w:rsidR="001E7635" w:rsidRDefault="001E7635" w:rsidP="001E7635">
      <w:pPr>
        <w:rPr>
          <w:sz w:val="22"/>
          <w:szCs w:val="22"/>
        </w:rPr>
        <w:sectPr w:rsidR="001E7635" w:rsidSect="001E7635">
          <w:pgSz w:w="15840" w:h="12240" w:orient="landscape"/>
          <w:pgMar w:top="1728" w:right="1152" w:bottom="1728" w:left="1152" w:header="720" w:footer="720" w:gutter="0"/>
          <w:cols w:space="720"/>
          <w:docGrid w:linePitch="360"/>
        </w:sectPr>
      </w:pPr>
    </w:p>
    <w:p w:rsidR="001E7635" w:rsidRPr="0017029F" w:rsidRDefault="001E7635" w:rsidP="001E7635">
      <w:pPr>
        <w:rPr>
          <w:sz w:val="22"/>
          <w:szCs w:val="22"/>
        </w:rPr>
      </w:pPr>
    </w:p>
    <w:p w:rsidR="001E7635" w:rsidRPr="00073118" w:rsidRDefault="00D419E3" w:rsidP="001E7635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35">
        <w:rPr>
          <w:b/>
          <w:i/>
          <w:noProof/>
          <w:sz w:val="36"/>
          <w:szCs w:val="36"/>
        </w:rPr>
        <w:t>Reading Fiction</w:t>
      </w:r>
      <w:r w:rsidR="001E7635" w:rsidRPr="00073118">
        <w:rPr>
          <w:b/>
          <w:i/>
          <w:sz w:val="36"/>
          <w:szCs w:val="36"/>
        </w:rPr>
        <w:t xml:space="preserve"> Unit Calendar: Grade </w:t>
      </w:r>
      <w:r w:rsidR="001E7635">
        <w:rPr>
          <w:b/>
          <w:i/>
          <w:sz w:val="36"/>
          <w:szCs w:val="36"/>
        </w:rPr>
        <w:t>Three</w:t>
      </w:r>
      <w:r w:rsidR="001E7635">
        <w:rPr>
          <w:b/>
          <w:i/>
          <w:sz w:val="36"/>
          <w:szCs w:val="36"/>
        </w:rPr>
        <w:br/>
      </w:r>
    </w:p>
    <w:tbl>
      <w:tblPr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  <w:gridCol w:w="2620"/>
      </w:tblGrid>
      <w:tr w:rsidR="001E7635" w:rsidRPr="009E5BBD" w:rsidTr="009E5BBD">
        <w:trPr>
          <w:trHeight w:val="452"/>
          <w:jc w:val="center"/>
        </w:trPr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620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1E7635" w:rsidRPr="009E5BBD" w:rsidTr="009E5BBD">
        <w:trPr>
          <w:trHeight w:val="1255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schema?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D93D20">
            <w:pPr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D93D20">
            <w:pPr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activate their schema.</w:t>
            </w:r>
          </w:p>
        </w:tc>
        <w:tc>
          <w:tcPr>
            <w:tcW w:w="2619" w:type="dxa"/>
          </w:tcPr>
          <w:p w:rsidR="001E7635" w:rsidRPr="009E5BBD" w:rsidRDefault="001E7635" w:rsidP="00D93D20">
            <w:pPr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Schema informs sensory images.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schema to make connections to text.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text-to-self connections.</w:t>
            </w:r>
          </w:p>
        </w:tc>
      </w:tr>
      <w:tr w:rsidR="001E7635" w:rsidRPr="009E5BBD" w:rsidTr="009E5BBD">
        <w:trPr>
          <w:trHeight w:val="1908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text-to-text connections.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text-to-world connections.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meaningful text connections.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Meaningful text connections enhance comprehension.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fiction? (Elements of fiction – character, setting)</w:t>
            </w:r>
          </w:p>
        </w:tc>
      </w:tr>
      <w:tr w:rsidR="001E7635" w:rsidRPr="009E5BBD" w:rsidTr="009E5BBD">
        <w:trPr>
          <w:trHeight w:val="1882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fiction? (Elements of fiction – problem/solution)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connections to characters.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story sequence.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retelling? (Retelling personal stories)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Using retelling to build comprehension</w:t>
            </w:r>
          </w:p>
        </w:tc>
      </w:tr>
      <w:tr w:rsidR="001E7635" w:rsidRPr="009E5BBD" w:rsidTr="009E5BBD">
        <w:trPr>
          <w:trHeight w:val="1908"/>
          <w:jc w:val="center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notice important story language and use it when retelling.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Retelling with a partner (oral retelling with retelling guide)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Retelling short texts in writing (MODEL retelling guide/graphic organizer)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Retelling short texts in writing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Retelling to support comprehension of chapter books</w:t>
            </w:r>
          </w:p>
        </w:tc>
      </w:tr>
    </w:tbl>
    <w:p w:rsidR="001E7635" w:rsidRPr="00073118" w:rsidRDefault="00D419E3" w:rsidP="001E7635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35">
        <w:rPr>
          <w:b/>
          <w:i/>
          <w:noProof/>
          <w:sz w:val="36"/>
          <w:szCs w:val="36"/>
        </w:rPr>
        <w:t>Asking Questions</w:t>
      </w:r>
      <w:r w:rsidR="001E7635" w:rsidRPr="00073118">
        <w:rPr>
          <w:b/>
          <w:i/>
          <w:sz w:val="36"/>
          <w:szCs w:val="36"/>
        </w:rPr>
        <w:t xml:space="preserve"> Unit Calendar: Grade </w:t>
      </w:r>
      <w:r w:rsidR="001E7635">
        <w:rPr>
          <w:b/>
          <w:i/>
          <w:sz w:val="36"/>
          <w:szCs w:val="36"/>
        </w:rPr>
        <w:t>Three</w:t>
      </w:r>
      <w:r w:rsidR="001E7635">
        <w:rPr>
          <w:b/>
          <w:i/>
          <w:sz w:val="36"/>
          <w:szCs w:val="36"/>
        </w:rPr>
        <w:br/>
      </w:r>
    </w:p>
    <w:tbl>
      <w:tblPr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  <w:gridCol w:w="2620"/>
      </w:tblGrid>
      <w:tr w:rsidR="001E7635" w:rsidRPr="009E5BBD" w:rsidTr="009E5BBD">
        <w:trPr>
          <w:trHeight w:val="452"/>
        </w:trPr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19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620" w:type="dxa"/>
            <w:shd w:val="clear" w:color="auto" w:fill="999999"/>
          </w:tcPr>
          <w:p w:rsidR="001E7635" w:rsidRPr="009E5BBD" w:rsidRDefault="001E7635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1E7635" w:rsidRPr="009E5BBD" w:rsidTr="009E5BBD">
        <w:trPr>
          <w:trHeight w:val="1255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Why do readers ask questions?</w:t>
            </w: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the language of questioning.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before, during, and after reading. (MODEL)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before, during, and after reading. (GUIDED PRACTICE)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before, during, and after reading. (INDEPENDENT PRACTICE)</w:t>
            </w:r>
          </w:p>
        </w:tc>
      </w:tr>
      <w:tr w:rsidR="001E7635" w:rsidRPr="009E5BBD" w:rsidTr="009E5BBD">
        <w:trPr>
          <w:trHeight w:val="1908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thoughtful questions – thick and thin questions. (MODEL/GUIDED PRACTICE)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thoughtful questions – thick and thin questions. (MODEL/GUIDED PRACTICE – categorizing questions from prior lessons)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to set a purpose for reading. (“Burning Questions”)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for different reasons (clarify, predict, understand characters, author’s message).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to clarify meaning.</w:t>
            </w:r>
          </w:p>
        </w:tc>
      </w:tr>
      <w:tr w:rsidR="001E7635" w:rsidRPr="009E5BBD" w:rsidTr="009E5BBD">
        <w:trPr>
          <w:trHeight w:val="1882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to speculate about text yet to be read (relate to predicting).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to understand characters.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ask questions to determine the author’s message.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determine if their questions are answered by the text. (Charting Answered/Unanswered Questions)</w:t>
            </w: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infer to answer some unanswered questions.</w:t>
            </w:r>
          </w:p>
        </w:tc>
      </w:tr>
      <w:tr w:rsidR="001E7635" w:rsidRPr="009E5BBD" w:rsidTr="009E5BBD">
        <w:trPr>
          <w:trHeight w:val="1908"/>
        </w:trPr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their schema or research (outside sources) to answer some unanswered questions.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know that the most interesting questions may be unanswered and left to interpretation.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know the answers to questions and the questions/answers of others can generate new questions and deepen thinking.</w:t>
            </w:r>
          </w:p>
        </w:tc>
        <w:tc>
          <w:tcPr>
            <w:tcW w:w="2619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20" w:type="dxa"/>
          </w:tcPr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  <w:p w:rsidR="001E7635" w:rsidRPr="009E5BBD" w:rsidRDefault="001E7635" w:rsidP="009E5BBD">
            <w:pPr>
              <w:jc w:val="center"/>
              <w:rPr>
                <w:bCs/>
                <w:iCs/>
              </w:rPr>
            </w:pPr>
          </w:p>
        </w:tc>
      </w:tr>
    </w:tbl>
    <w:p w:rsidR="001E7635" w:rsidRDefault="001E7635">
      <w:pPr>
        <w:rPr>
          <w:sz w:val="22"/>
          <w:szCs w:val="22"/>
        </w:rPr>
        <w:sectPr w:rsidR="001E7635" w:rsidSect="001E7635">
          <w:pgSz w:w="15840" w:h="12240" w:orient="landscape"/>
          <w:pgMar w:top="1728" w:right="1152" w:bottom="1728" w:left="1152" w:header="720" w:footer="720" w:gutter="0"/>
          <w:cols w:space="720"/>
          <w:docGrid w:linePitch="360"/>
        </w:sectPr>
      </w:pPr>
    </w:p>
    <w:p w:rsidR="001E7635" w:rsidRPr="00073118" w:rsidRDefault="00D419E3" w:rsidP="001E7635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D20">
        <w:rPr>
          <w:b/>
          <w:i/>
          <w:noProof/>
          <w:sz w:val="36"/>
          <w:szCs w:val="36"/>
        </w:rPr>
        <w:t>Inferring</w:t>
      </w:r>
      <w:r w:rsidR="001E7635" w:rsidRPr="00073118">
        <w:rPr>
          <w:b/>
          <w:i/>
          <w:sz w:val="36"/>
          <w:szCs w:val="36"/>
        </w:rPr>
        <w:t xml:space="preserve"> Unit Calendar: Grade </w:t>
      </w:r>
      <w:r w:rsidR="001E7635">
        <w:rPr>
          <w:b/>
          <w:i/>
          <w:sz w:val="36"/>
          <w:szCs w:val="36"/>
        </w:rPr>
        <w:t>Three</w:t>
      </w:r>
      <w:r w:rsidR="001E7635">
        <w:rPr>
          <w:b/>
          <w:i/>
          <w:sz w:val="36"/>
          <w:szCs w:val="36"/>
        </w:rPr>
        <w:br/>
      </w:r>
    </w:p>
    <w:tbl>
      <w:tblPr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  <w:gridCol w:w="2620"/>
      </w:tblGrid>
      <w:tr w:rsidR="00D93D20" w:rsidRPr="009E5BBD" w:rsidTr="009E5BBD">
        <w:trPr>
          <w:trHeight w:val="452"/>
          <w:jc w:val="center"/>
        </w:trPr>
        <w:tc>
          <w:tcPr>
            <w:tcW w:w="2619" w:type="dxa"/>
            <w:shd w:val="clear" w:color="auto" w:fill="999999"/>
          </w:tcPr>
          <w:p w:rsidR="00D93D20" w:rsidRPr="009E5BBD" w:rsidRDefault="00D93D20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19" w:type="dxa"/>
            <w:shd w:val="clear" w:color="auto" w:fill="999999"/>
          </w:tcPr>
          <w:p w:rsidR="00D93D20" w:rsidRPr="009E5BBD" w:rsidRDefault="00D93D20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9" w:type="dxa"/>
            <w:shd w:val="clear" w:color="auto" w:fill="999999"/>
          </w:tcPr>
          <w:p w:rsidR="00D93D20" w:rsidRPr="009E5BBD" w:rsidRDefault="00D93D20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19" w:type="dxa"/>
            <w:shd w:val="clear" w:color="auto" w:fill="999999"/>
          </w:tcPr>
          <w:p w:rsidR="00D93D20" w:rsidRPr="009E5BBD" w:rsidRDefault="00D93D20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620" w:type="dxa"/>
            <w:shd w:val="clear" w:color="auto" w:fill="999999"/>
          </w:tcPr>
          <w:p w:rsidR="00D93D20" w:rsidRPr="009E5BBD" w:rsidRDefault="00D93D20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D93D20" w:rsidRPr="009E5BBD" w:rsidTr="009E5BBD">
        <w:trPr>
          <w:trHeight w:val="1255"/>
          <w:jc w:val="center"/>
        </w:trPr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What is inferring?</w:t>
            </w:r>
          </w:p>
          <w:p w:rsidR="00D93D20" w:rsidRPr="009E5BBD" w:rsidRDefault="00D93D20" w:rsidP="009E5BBD">
            <w:pPr>
              <w:jc w:val="center"/>
              <w:rPr>
                <w:bCs/>
                <w:iCs/>
              </w:rPr>
            </w:pPr>
          </w:p>
          <w:p w:rsidR="00D93D20" w:rsidRPr="009E5BBD" w:rsidRDefault="00D93D20" w:rsidP="00D93D20">
            <w:pPr>
              <w:rPr>
                <w:bCs/>
                <w:iCs/>
              </w:rPr>
            </w:pP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their background knowledge and all parts of a text to make inferences (cover, title, illustrations).</w:t>
            </w:r>
          </w:p>
          <w:p w:rsidR="00D93D20" w:rsidRPr="009E5BBD" w:rsidRDefault="00D93D20" w:rsidP="00D93D20">
            <w:pPr>
              <w:rPr>
                <w:bCs/>
                <w:iCs/>
                <w:sz w:val="20"/>
              </w:rPr>
            </w:pPr>
            <w:r w:rsidRPr="009E5BBD">
              <w:rPr>
                <w:bCs/>
                <w:iCs/>
                <w:sz w:val="20"/>
              </w:rPr>
              <w:t>Text: Picture Book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their background knowledge and all parts of a text to make inferences.</w:t>
            </w:r>
          </w:p>
          <w:p w:rsidR="00D93D20" w:rsidRPr="009E5BBD" w:rsidRDefault="00D93D20" w:rsidP="00D93D20">
            <w:pPr>
              <w:rPr>
                <w:bCs/>
                <w:iCs/>
              </w:rPr>
            </w:pPr>
          </w:p>
          <w:p w:rsidR="00D93D20" w:rsidRPr="009E5BBD" w:rsidRDefault="00D93D20" w:rsidP="00D93D20">
            <w:pPr>
              <w:rPr>
                <w:bCs/>
                <w:iCs/>
                <w:sz w:val="20"/>
              </w:rPr>
            </w:pPr>
            <w:r w:rsidRPr="009E5BBD">
              <w:rPr>
                <w:bCs/>
                <w:iCs/>
                <w:sz w:val="20"/>
              </w:rPr>
              <w:t>Text: Text without pictures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the language of inferring.</w:t>
            </w:r>
          </w:p>
        </w:tc>
        <w:tc>
          <w:tcPr>
            <w:tcW w:w="2620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support their inferences with evidence from the text.</w:t>
            </w:r>
          </w:p>
        </w:tc>
      </w:tr>
      <w:tr w:rsidR="00D93D20" w:rsidRPr="009E5BBD" w:rsidTr="009E5BBD">
        <w:trPr>
          <w:trHeight w:val="1574"/>
          <w:jc w:val="center"/>
        </w:trPr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infer to make predictions and look for evidence in the text to confirm or revise predictions.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character traits.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character traits. (Developing character trait vocabulary.)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character motivations.</w:t>
            </w:r>
          </w:p>
        </w:tc>
        <w:tc>
          <w:tcPr>
            <w:tcW w:w="2620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to understand characters’ points of view.</w:t>
            </w:r>
          </w:p>
        </w:tc>
      </w:tr>
      <w:tr w:rsidR="00D93D20" w:rsidRPr="009E5BBD" w:rsidTr="009E5BBD">
        <w:trPr>
          <w:trHeight w:val="1259"/>
          <w:jc w:val="center"/>
        </w:trPr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to understand characters’ points of view.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how characters develop and change.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how characters develop and change.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the lesson/moral of a text.</w:t>
            </w:r>
          </w:p>
        </w:tc>
        <w:tc>
          <w:tcPr>
            <w:tcW w:w="2620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the theme (“big idea” or author’s message) of a text.</w:t>
            </w:r>
          </w:p>
        </w:tc>
      </w:tr>
      <w:tr w:rsidR="00D93D20" w:rsidRPr="009E5BBD" w:rsidTr="009E5BBD">
        <w:trPr>
          <w:trHeight w:val="1781"/>
          <w:jc w:val="center"/>
        </w:trPr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about the author’s message or theme to deepen their understanding and talk to others about texts.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to understand unfamiliar vocabulary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to understand figurative language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when the answers to questions are not explicitly stated in the text.</w:t>
            </w:r>
          </w:p>
        </w:tc>
        <w:tc>
          <w:tcPr>
            <w:tcW w:w="2620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make inferences when the answers to questions are not explicitly stated in the text.</w:t>
            </w:r>
          </w:p>
        </w:tc>
      </w:tr>
      <w:tr w:rsidR="00D93D20" w:rsidRPr="009E5BBD" w:rsidTr="009E5BBD">
        <w:trPr>
          <w:trHeight w:val="1079"/>
          <w:jc w:val="center"/>
        </w:trPr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infer when reading all genres (focus on poetry).</w:t>
            </w:r>
          </w:p>
        </w:tc>
        <w:tc>
          <w:tcPr>
            <w:tcW w:w="2619" w:type="dxa"/>
          </w:tcPr>
          <w:p w:rsidR="00D93D20" w:rsidRPr="009E5BBD" w:rsidRDefault="00D93D20" w:rsidP="00D93D20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infer when reading all genres (focus on nonfiction).</w:t>
            </w:r>
          </w:p>
        </w:tc>
        <w:tc>
          <w:tcPr>
            <w:tcW w:w="2619" w:type="dxa"/>
          </w:tcPr>
          <w:p w:rsidR="00D93D20" w:rsidRPr="009E5BBD" w:rsidRDefault="00D93D20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D93D20" w:rsidRPr="009E5BBD" w:rsidRDefault="00D93D20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20" w:type="dxa"/>
          </w:tcPr>
          <w:p w:rsidR="00D93D20" w:rsidRPr="009E5BBD" w:rsidRDefault="00D93D20" w:rsidP="009E5BBD">
            <w:pPr>
              <w:jc w:val="center"/>
              <w:rPr>
                <w:bCs/>
                <w:iCs/>
              </w:rPr>
            </w:pPr>
          </w:p>
        </w:tc>
      </w:tr>
    </w:tbl>
    <w:p w:rsidR="00005AD3" w:rsidRPr="00073118" w:rsidRDefault="00D419E3" w:rsidP="00005AD3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D3">
        <w:rPr>
          <w:b/>
          <w:i/>
          <w:noProof/>
          <w:sz w:val="36"/>
          <w:szCs w:val="36"/>
        </w:rPr>
        <w:t xml:space="preserve">Nonfiction Genre Study </w:t>
      </w:r>
      <w:r w:rsidR="00005AD3" w:rsidRPr="00073118">
        <w:rPr>
          <w:b/>
          <w:i/>
          <w:sz w:val="36"/>
          <w:szCs w:val="36"/>
        </w:rPr>
        <w:t xml:space="preserve">Unit Calendar: Grade </w:t>
      </w:r>
      <w:r w:rsidR="00005AD3">
        <w:rPr>
          <w:b/>
          <w:i/>
          <w:sz w:val="36"/>
          <w:szCs w:val="36"/>
        </w:rPr>
        <w:t>Three</w:t>
      </w:r>
      <w:r w:rsidR="00005AD3">
        <w:rPr>
          <w:b/>
          <w:i/>
          <w:sz w:val="36"/>
          <w:szCs w:val="36"/>
        </w:rPr>
        <w:br/>
      </w:r>
    </w:p>
    <w:tbl>
      <w:tblPr>
        <w:tblW w:w="13932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709"/>
        <w:gridCol w:w="2763"/>
        <w:gridCol w:w="2871"/>
        <w:gridCol w:w="2880"/>
      </w:tblGrid>
      <w:tr w:rsidR="00005AD3" w:rsidRPr="009E5BBD" w:rsidTr="009E5BBD">
        <w:trPr>
          <w:trHeight w:val="452"/>
          <w:jc w:val="center"/>
        </w:trPr>
        <w:tc>
          <w:tcPr>
            <w:tcW w:w="2709" w:type="dxa"/>
            <w:shd w:val="clear" w:color="auto" w:fill="999999"/>
          </w:tcPr>
          <w:p w:rsidR="00005AD3" w:rsidRPr="009E5BBD" w:rsidRDefault="00005AD3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09" w:type="dxa"/>
            <w:shd w:val="clear" w:color="auto" w:fill="999999"/>
          </w:tcPr>
          <w:p w:rsidR="00005AD3" w:rsidRPr="009E5BBD" w:rsidRDefault="00005AD3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763" w:type="dxa"/>
            <w:shd w:val="clear" w:color="auto" w:fill="999999"/>
          </w:tcPr>
          <w:p w:rsidR="00005AD3" w:rsidRPr="009E5BBD" w:rsidRDefault="00005AD3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871" w:type="dxa"/>
            <w:shd w:val="clear" w:color="auto" w:fill="999999"/>
          </w:tcPr>
          <w:p w:rsidR="00005AD3" w:rsidRPr="009E5BBD" w:rsidRDefault="00005AD3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880" w:type="dxa"/>
            <w:shd w:val="clear" w:color="auto" w:fill="999999"/>
          </w:tcPr>
          <w:p w:rsidR="00005AD3" w:rsidRPr="009E5BBD" w:rsidRDefault="00005AD3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005AD3" w:rsidRPr="009E5BBD" w:rsidTr="009E5BBD">
        <w:trPr>
          <w:trHeight w:val="1255"/>
          <w:jc w:val="center"/>
        </w:trPr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How is nonfiction different than fiction (esp. realistic fiction)?</w:t>
            </w: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</w:tc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Conventions of nonfiction (table of contents, index, glossary) and how they help the reader. </w:t>
            </w:r>
          </w:p>
        </w:tc>
        <w:tc>
          <w:tcPr>
            <w:tcW w:w="2763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Conventions of nonfiction (fonts, captions, photos, diagrams, maps, other graphics) and how they help the reader.</w:t>
            </w:r>
          </w:p>
        </w:tc>
        <w:tc>
          <w:tcPr>
            <w:tcW w:w="2871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recognize and understand “expert” quotes as a convention of nonfiction.</w:t>
            </w:r>
          </w:p>
        </w:tc>
        <w:tc>
          <w:tcPr>
            <w:tcW w:w="2880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Conventions of nonfiction scavenger hunt</w:t>
            </w:r>
          </w:p>
        </w:tc>
      </w:tr>
      <w:tr w:rsidR="00005AD3" w:rsidRPr="009E5BBD" w:rsidTr="009E5BBD">
        <w:trPr>
          <w:trHeight w:val="1358"/>
          <w:jc w:val="center"/>
        </w:trPr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Conventions of nonfiction scavenger hunt</w:t>
            </w: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</w:tc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recognize signal words (e.g., surprisingly, after, finally, for example, however) in nonfiction text.</w:t>
            </w:r>
          </w:p>
        </w:tc>
        <w:tc>
          <w:tcPr>
            <w:tcW w:w="2763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nonfiction text structures (question/answer).</w:t>
            </w: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</w:tc>
        <w:tc>
          <w:tcPr>
            <w:tcW w:w="2871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nonfiction text structures (description).</w:t>
            </w: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</w:tc>
        <w:tc>
          <w:tcPr>
            <w:tcW w:w="2880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nonfiction text structures (compare/contrast).</w:t>
            </w: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</w:tc>
      </w:tr>
      <w:tr w:rsidR="00005AD3" w:rsidRPr="009E5BBD" w:rsidTr="009E5BBD">
        <w:trPr>
          <w:trHeight w:val="1574"/>
          <w:jc w:val="center"/>
        </w:trPr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understand nonfiction text structures (sequence).</w:t>
            </w:r>
          </w:p>
          <w:p w:rsidR="00005AD3" w:rsidRPr="009E5BBD" w:rsidRDefault="00005AD3" w:rsidP="00005AD3">
            <w:pPr>
              <w:rPr>
                <w:bCs/>
                <w:iCs/>
              </w:rPr>
            </w:pPr>
          </w:p>
        </w:tc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activate their schema before reading nonfiction.</w:t>
            </w:r>
          </w:p>
        </w:tc>
        <w:tc>
          <w:tcPr>
            <w:tcW w:w="2763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use nonfiction text to answer questions.</w:t>
            </w:r>
          </w:p>
        </w:tc>
        <w:tc>
          <w:tcPr>
            <w:tcW w:w="2871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use nonfiction conventions to locate the answers to their questions. (MODEL / GUIDED PRACTICE)</w:t>
            </w:r>
          </w:p>
        </w:tc>
        <w:tc>
          <w:tcPr>
            <w:tcW w:w="2880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use nonfiction conventions to locate the answers to their questions. (INDEPENDENT PRACTICE)</w:t>
            </w:r>
          </w:p>
        </w:tc>
      </w:tr>
      <w:tr w:rsidR="00005AD3" w:rsidRPr="009E5BBD" w:rsidTr="009E5BBD">
        <w:trPr>
          <w:trHeight w:val="1979"/>
          <w:jc w:val="center"/>
        </w:trPr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distinguish between fact and opinion.</w:t>
            </w:r>
          </w:p>
        </w:tc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set a purpose before reading nonfiction.</w:t>
            </w:r>
          </w:p>
        </w:tc>
        <w:tc>
          <w:tcPr>
            <w:tcW w:w="2763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determine what is important and what is interesting in nonfiction text depending upon their purpose(s) for reading. (MODEL)</w:t>
            </w:r>
          </w:p>
        </w:tc>
        <w:tc>
          <w:tcPr>
            <w:tcW w:w="2871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determine what is important and what is interesting in nonfiction text depending upon their purpose(s) for reading. (GUIDED PRACTICE)</w:t>
            </w:r>
          </w:p>
        </w:tc>
        <w:tc>
          <w:tcPr>
            <w:tcW w:w="2880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determine what is important and what is interesting in nonfiction text depending upon their purpose(s) for reading. (INDEPENDENT PRACTICE)</w:t>
            </w:r>
          </w:p>
        </w:tc>
      </w:tr>
      <w:tr w:rsidR="00005AD3" w:rsidRPr="009E5BBD" w:rsidTr="009E5BBD">
        <w:trPr>
          <w:trHeight w:val="1079"/>
          <w:jc w:val="center"/>
        </w:trPr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integrate strategies when reading nonfiction (FQR graphic organizer).</w:t>
            </w:r>
          </w:p>
        </w:tc>
        <w:tc>
          <w:tcPr>
            <w:tcW w:w="2709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recognize main ideas and supporting details.</w:t>
            </w:r>
          </w:p>
        </w:tc>
        <w:tc>
          <w:tcPr>
            <w:tcW w:w="2763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recognize main ideas and supporting details.</w:t>
            </w:r>
          </w:p>
        </w:tc>
        <w:tc>
          <w:tcPr>
            <w:tcW w:w="2871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stop, think, and react when reading nonfiction text.</w:t>
            </w:r>
          </w:p>
        </w:tc>
        <w:tc>
          <w:tcPr>
            <w:tcW w:w="2880" w:type="dxa"/>
          </w:tcPr>
          <w:p w:rsidR="00005AD3" w:rsidRPr="009E5BBD" w:rsidRDefault="00005AD3" w:rsidP="00005AD3">
            <w:pPr>
              <w:rPr>
                <w:bCs/>
                <w:iCs/>
              </w:rPr>
            </w:pPr>
          </w:p>
        </w:tc>
      </w:tr>
    </w:tbl>
    <w:p w:rsidR="00127A4D" w:rsidRPr="00073118" w:rsidRDefault="00D419E3" w:rsidP="00127A4D">
      <w:pPr>
        <w:ind w:firstLine="720"/>
        <w:jc w:val="right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-800100</wp:posOffset>
            </wp:positionV>
            <wp:extent cx="653415" cy="1028700"/>
            <wp:effectExtent l="0" t="0" r="0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4D">
        <w:rPr>
          <w:b/>
          <w:i/>
          <w:noProof/>
          <w:sz w:val="36"/>
          <w:szCs w:val="36"/>
        </w:rPr>
        <w:t xml:space="preserve">Summarizing Fiction </w:t>
      </w:r>
      <w:r w:rsidR="00127A4D" w:rsidRPr="00073118">
        <w:rPr>
          <w:b/>
          <w:i/>
          <w:sz w:val="36"/>
          <w:szCs w:val="36"/>
        </w:rPr>
        <w:t xml:space="preserve">Unit Calendar: Grade </w:t>
      </w:r>
      <w:r w:rsidR="00127A4D">
        <w:rPr>
          <w:b/>
          <w:i/>
          <w:sz w:val="36"/>
          <w:szCs w:val="36"/>
        </w:rPr>
        <w:t>Three</w:t>
      </w:r>
      <w:r w:rsidR="00127A4D">
        <w:rPr>
          <w:b/>
          <w:i/>
          <w:sz w:val="36"/>
          <w:szCs w:val="36"/>
        </w:rPr>
        <w:br/>
      </w:r>
    </w:p>
    <w:tbl>
      <w:tblPr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  <w:gridCol w:w="2620"/>
      </w:tblGrid>
      <w:tr w:rsidR="00127A4D" w:rsidRPr="009E5BBD" w:rsidTr="009E5BBD">
        <w:trPr>
          <w:trHeight w:val="452"/>
          <w:jc w:val="center"/>
        </w:trPr>
        <w:tc>
          <w:tcPr>
            <w:tcW w:w="2619" w:type="dxa"/>
            <w:shd w:val="clear" w:color="auto" w:fill="999999"/>
          </w:tcPr>
          <w:p w:rsidR="00127A4D" w:rsidRPr="009E5BBD" w:rsidRDefault="00127A4D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619" w:type="dxa"/>
            <w:shd w:val="clear" w:color="auto" w:fill="999999"/>
          </w:tcPr>
          <w:p w:rsidR="00127A4D" w:rsidRPr="009E5BBD" w:rsidRDefault="00127A4D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19" w:type="dxa"/>
            <w:shd w:val="clear" w:color="auto" w:fill="999999"/>
          </w:tcPr>
          <w:p w:rsidR="00127A4D" w:rsidRPr="009E5BBD" w:rsidRDefault="00127A4D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19" w:type="dxa"/>
            <w:shd w:val="clear" w:color="auto" w:fill="999999"/>
          </w:tcPr>
          <w:p w:rsidR="00127A4D" w:rsidRPr="009E5BBD" w:rsidRDefault="00127A4D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620" w:type="dxa"/>
            <w:shd w:val="clear" w:color="auto" w:fill="999999"/>
          </w:tcPr>
          <w:p w:rsidR="00127A4D" w:rsidRPr="009E5BBD" w:rsidRDefault="00127A4D" w:rsidP="009E5BBD">
            <w:pPr>
              <w:jc w:val="center"/>
              <w:rPr>
                <w:b/>
                <w:sz w:val="32"/>
                <w:szCs w:val="32"/>
              </w:rPr>
            </w:pPr>
            <w:r w:rsidRPr="009E5BBD">
              <w:rPr>
                <w:b/>
                <w:sz w:val="32"/>
                <w:szCs w:val="32"/>
              </w:rPr>
              <w:t>Friday</w:t>
            </w:r>
          </w:p>
        </w:tc>
      </w:tr>
      <w:tr w:rsidR="00127A4D" w:rsidRPr="009E5BBD" w:rsidTr="009E5BBD">
        <w:trPr>
          <w:trHeight w:val="1255"/>
          <w:jc w:val="center"/>
        </w:trPr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What is summarizing?</w:t>
            </w: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127A4D">
            <w:pPr>
              <w:rPr>
                <w:bCs/>
                <w:iCs/>
              </w:rPr>
            </w:pPr>
          </w:p>
        </w:tc>
        <w:tc>
          <w:tcPr>
            <w:tcW w:w="2619" w:type="dxa"/>
          </w:tcPr>
          <w:p w:rsidR="00127A4D" w:rsidRPr="009E5BBD" w:rsidRDefault="00127A4D" w:rsidP="00127A4D">
            <w:pPr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recognize the main idea/supporting details of a nonfiction text.</w:t>
            </w:r>
          </w:p>
        </w:tc>
        <w:tc>
          <w:tcPr>
            <w:tcW w:w="2619" w:type="dxa"/>
          </w:tcPr>
          <w:p w:rsidR="00127A4D" w:rsidRPr="009E5BBD" w:rsidRDefault="00127A4D" w:rsidP="00127A4D">
            <w:pPr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summarize by telling what is important in a way that makes sense without telling too much. (MODEL – one word notes)</w:t>
            </w: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summarize by telling what is important in a way that makes sense without telling too much. (GUIDED &amp; INDEPENDENT PRACTICE – one word notes)</w:t>
            </w:r>
          </w:p>
        </w:tc>
        <w:tc>
          <w:tcPr>
            <w:tcW w:w="2620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summarize to monitor their comprehension.</w:t>
            </w:r>
          </w:p>
        </w:tc>
      </w:tr>
      <w:tr w:rsidR="00127A4D" w:rsidRPr="009E5BBD" w:rsidTr="009E5BBD">
        <w:trPr>
          <w:trHeight w:val="1908"/>
          <w:jc w:val="center"/>
        </w:trPr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 xml:space="preserve">Readers stop periodically to summarize and integrate new learning. (Stop – </w:t>
            </w: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Think – React)</w:t>
            </w: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paraphrase in their own words (i.e., make margin notes) to summarize nonfiction.</w:t>
            </w: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paraphrase in their own words (i.e., make margin notes) to summarize nonfiction.</w:t>
            </w: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distinguish between a summary and their own thinking.</w:t>
            </w:r>
          </w:p>
        </w:tc>
        <w:tc>
          <w:tcPr>
            <w:tcW w:w="2620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write a brief summary of nonfiction text.</w:t>
            </w:r>
          </w:p>
        </w:tc>
      </w:tr>
      <w:tr w:rsidR="00127A4D" w:rsidRPr="009E5BBD" w:rsidTr="009E5BBD">
        <w:trPr>
          <w:trHeight w:val="1882"/>
          <w:jc w:val="center"/>
        </w:trPr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write a brief summary of nonfiction text.</w:t>
            </w: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  <w:r w:rsidRPr="009E5BBD">
              <w:rPr>
                <w:bCs/>
                <w:iCs/>
              </w:rPr>
              <w:t>Readers can write a brief summary of nonfiction text.</w:t>
            </w: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19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</w:tc>
        <w:tc>
          <w:tcPr>
            <w:tcW w:w="2620" w:type="dxa"/>
          </w:tcPr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  <w:p w:rsidR="00127A4D" w:rsidRPr="009E5BBD" w:rsidRDefault="00127A4D" w:rsidP="009E5BBD">
            <w:pPr>
              <w:jc w:val="center"/>
              <w:rPr>
                <w:bCs/>
                <w:iCs/>
              </w:rPr>
            </w:pPr>
          </w:p>
        </w:tc>
      </w:tr>
    </w:tbl>
    <w:p w:rsidR="00CD070B" w:rsidRPr="0017029F" w:rsidRDefault="00CD070B">
      <w:pPr>
        <w:rPr>
          <w:sz w:val="22"/>
          <w:szCs w:val="22"/>
        </w:rPr>
      </w:pPr>
    </w:p>
    <w:sectPr w:rsidR="00CD070B" w:rsidRPr="0017029F" w:rsidSect="001E7635">
      <w:pgSz w:w="15840" w:h="12240" w:orient="landscape"/>
      <w:pgMar w:top="1728" w:right="1152" w:bottom="172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CC"/>
    <w:multiLevelType w:val="hybridMultilevel"/>
    <w:tmpl w:val="8B34C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F348A"/>
    <w:multiLevelType w:val="hybridMultilevel"/>
    <w:tmpl w:val="82103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F4592"/>
    <w:multiLevelType w:val="hybridMultilevel"/>
    <w:tmpl w:val="07C44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E76B35"/>
    <w:multiLevelType w:val="hybridMultilevel"/>
    <w:tmpl w:val="30EE6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6B2235"/>
    <w:multiLevelType w:val="multilevel"/>
    <w:tmpl w:val="03D8F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4371"/>
    <w:multiLevelType w:val="hybridMultilevel"/>
    <w:tmpl w:val="03D8F7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A4C36"/>
    <w:multiLevelType w:val="hybridMultilevel"/>
    <w:tmpl w:val="FF5AC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54D45"/>
    <w:multiLevelType w:val="hybridMultilevel"/>
    <w:tmpl w:val="49A22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F526AE"/>
    <w:multiLevelType w:val="hybridMultilevel"/>
    <w:tmpl w:val="59AA2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215DC2"/>
    <w:multiLevelType w:val="hybridMultilevel"/>
    <w:tmpl w:val="6CE04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6AD4"/>
    <w:multiLevelType w:val="hybridMultilevel"/>
    <w:tmpl w:val="49328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E372F6"/>
    <w:multiLevelType w:val="hybridMultilevel"/>
    <w:tmpl w:val="0C3E0D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4491B"/>
    <w:multiLevelType w:val="hybridMultilevel"/>
    <w:tmpl w:val="CD0E5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161FFF"/>
    <w:multiLevelType w:val="hybridMultilevel"/>
    <w:tmpl w:val="8892A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0A1963"/>
    <w:multiLevelType w:val="hybridMultilevel"/>
    <w:tmpl w:val="55225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36AEC"/>
    <w:multiLevelType w:val="hybridMultilevel"/>
    <w:tmpl w:val="3F2249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33467"/>
    <w:multiLevelType w:val="hybridMultilevel"/>
    <w:tmpl w:val="07BCF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E31D8"/>
    <w:multiLevelType w:val="hybridMultilevel"/>
    <w:tmpl w:val="ED64D9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C1F1D"/>
    <w:multiLevelType w:val="hybridMultilevel"/>
    <w:tmpl w:val="AE36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B5A5A"/>
    <w:multiLevelType w:val="multilevel"/>
    <w:tmpl w:val="439037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2388B"/>
    <w:multiLevelType w:val="hybridMultilevel"/>
    <w:tmpl w:val="B8B6B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D74224"/>
    <w:multiLevelType w:val="hybridMultilevel"/>
    <w:tmpl w:val="439037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275F9"/>
    <w:multiLevelType w:val="hybridMultilevel"/>
    <w:tmpl w:val="4106F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2"/>
  </w:num>
  <w:num w:numId="5">
    <w:abstractNumId w:val="5"/>
  </w:num>
  <w:num w:numId="6">
    <w:abstractNumId w:val="4"/>
  </w:num>
  <w:num w:numId="7">
    <w:abstractNumId w:val="2"/>
  </w:num>
  <w:num w:numId="8">
    <w:abstractNumId w:val="16"/>
  </w:num>
  <w:num w:numId="9">
    <w:abstractNumId w:val="20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  <w:num w:numId="18">
    <w:abstractNumId w:val="12"/>
  </w:num>
  <w:num w:numId="19">
    <w:abstractNumId w:val="18"/>
  </w:num>
  <w:num w:numId="20">
    <w:abstractNumId w:val="15"/>
  </w:num>
  <w:num w:numId="21">
    <w:abstractNumId w:val="2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2"/>
    <w:rsid w:val="00005AD3"/>
    <w:rsid w:val="0001074D"/>
    <w:rsid w:val="000338B5"/>
    <w:rsid w:val="00127A4D"/>
    <w:rsid w:val="0017029F"/>
    <w:rsid w:val="001B0722"/>
    <w:rsid w:val="001E7635"/>
    <w:rsid w:val="0035614B"/>
    <w:rsid w:val="00396D4F"/>
    <w:rsid w:val="00455800"/>
    <w:rsid w:val="00520105"/>
    <w:rsid w:val="008F4D44"/>
    <w:rsid w:val="00972F57"/>
    <w:rsid w:val="009E5BBD"/>
    <w:rsid w:val="00A81EE6"/>
    <w:rsid w:val="00AE124C"/>
    <w:rsid w:val="00B079D8"/>
    <w:rsid w:val="00BD211F"/>
    <w:rsid w:val="00CD070B"/>
    <w:rsid w:val="00CE7EA2"/>
    <w:rsid w:val="00D01F62"/>
    <w:rsid w:val="00D419E3"/>
    <w:rsid w:val="00D447E5"/>
    <w:rsid w:val="00D93D20"/>
    <w:rsid w:val="00F2062F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9652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Readers’ Workshop Unit of Study Year-long Planner</vt:lpstr>
    </vt:vector>
  </TitlesOfParts>
  <Company>WRSD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Readers’ Workshop Unit of Study Year-long Planner</dc:title>
  <dc:creator>Kelley Gangi</dc:creator>
  <cp:lastModifiedBy>Hunter, Tawnya</cp:lastModifiedBy>
  <cp:revision>2</cp:revision>
  <cp:lastPrinted>2008-07-08T19:38:00Z</cp:lastPrinted>
  <dcterms:created xsi:type="dcterms:W3CDTF">2012-07-27T13:35:00Z</dcterms:created>
  <dcterms:modified xsi:type="dcterms:W3CDTF">2012-07-27T13:35:00Z</dcterms:modified>
</cp:coreProperties>
</file>